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9852BB">
        <w:rPr>
          <w:rFonts w:ascii="Georgia" w:hAnsi="Georgia"/>
          <w:b/>
          <w:sz w:val="36"/>
          <w:szCs w:val="36"/>
        </w:rPr>
        <w:t>NOVEMBER 9</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p>
    <w:p w:rsidR="00321D40" w:rsidRDefault="00321D40"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746CCE" w:rsidRPr="00746CCE" w:rsidRDefault="00746CCE" w:rsidP="00746CCE">
      <w:pPr>
        <w:pStyle w:val="ListParagraph"/>
        <w:rPr>
          <w:rFonts w:ascii="Georgia" w:hAnsi="Georgia" w:cs="Bookman Old Style"/>
          <w:b/>
          <w:sz w:val="24"/>
          <w:szCs w:val="24"/>
        </w:rPr>
      </w:pPr>
    </w:p>
    <w:p w:rsidR="00746CCE" w:rsidRPr="00746CCE" w:rsidRDefault="00721568" w:rsidP="00746CCE">
      <w:pPr>
        <w:pStyle w:val="ListParagraph"/>
        <w:widowControl w:val="0"/>
        <w:numPr>
          <w:ilvl w:val="0"/>
          <w:numId w:val="8"/>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October 5</w:t>
      </w:r>
      <w:r w:rsidR="00746CCE" w:rsidRPr="00746CCE">
        <w:rPr>
          <w:rFonts w:ascii="Georgia" w:hAnsi="Georgia" w:cs="Bookman Old Style"/>
          <w:sz w:val="24"/>
          <w:szCs w:val="24"/>
        </w:rPr>
        <w:t>, 2021 Draft Minu</w:t>
      </w:r>
      <w:bookmarkStart w:id="0" w:name="_GoBack"/>
      <w:bookmarkEnd w:id="0"/>
      <w:r w:rsidR="00746CCE" w:rsidRPr="00746CCE">
        <w:rPr>
          <w:rFonts w:ascii="Georgia" w:hAnsi="Georgia" w:cs="Bookman Old Style"/>
          <w:sz w:val="24"/>
          <w:szCs w:val="24"/>
        </w:rPr>
        <w:t>tes</w:t>
      </w:r>
    </w:p>
    <w:p w:rsidR="0041726E" w:rsidRPr="0041726E" w:rsidRDefault="0041726E" w:rsidP="0041726E">
      <w:pPr>
        <w:pStyle w:val="ListParagraph"/>
        <w:rPr>
          <w:rFonts w:ascii="Georgia" w:hAnsi="Georgia" w:cs="Bookman Old Style"/>
          <w:b/>
          <w:sz w:val="24"/>
          <w:szCs w:val="24"/>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D905D7" w:rsidRPr="00D905D7" w:rsidRDefault="00D905D7" w:rsidP="00D905D7">
      <w:pPr>
        <w:pStyle w:val="ListParagraph"/>
        <w:rPr>
          <w:rFonts w:ascii="Georgia" w:hAnsi="Georgia" w:cs="Bookman Old Style"/>
          <w:b/>
          <w:sz w:val="24"/>
          <w:szCs w:val="24"/>
        </w:rPr>
      </w:pPr>
    </w:p>
    <w:p w:rsidR="00D905D7" w:rsidRPr="00D905D7" w:rsidRDefault="009852BB"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 303 Riverside Drive</w:t>
      </w:r>
    </w:p>
    <w:p w:rsidR="00392B14" w:rsidRPr="00D905D7" w:rsidRDefault="00392B14" w:rsidP="00392B14">
      <w:pPr>
        <w:pStyle w:val="ListParagraph"/>
        <w:widowControl w:val="0"/>
        <w:autoSpaceDE w:val="0"/>
        <w:autoSpaceDN w:val="0"/>
        <w:adjustRightInd w:val="0"/>
        <w:spacing w:after="0" w:line="240" w:lineRule="auto"/>
        <w:ind w:left="1620"/>
        <w:rPr>
          <w:rFonts w:ascii="Georgia" w:hAnsi="Georgia" w:cs="Bookman Old Style"/>
          <w:sz w:val="24"/>
          <w:szCs w:val="24"/>
        </w:rPr>
      </w:pPr>
    </w:p>
    <w:p w:rsidR="00392B14" w:rsidRPr="009852BB" w:rsidRDefault="00392B14" w:rsidP="009852BB">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16416A" w:rsidRPr="0027641C" w:rsidRDefault="0016416A"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2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2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2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2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21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2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16416A"/>
    <w:rsid w:val="002100E7"/>
    <w:rsid w:val="0027641C"/>
    <w:rsid w:val="00283E88"/>
    <w:rsid w:val="00317510"/>
    <w:rsid w:val="00321D40"/>
    <w:rsid w:val="00365749"/>
    <w:rsid w:val="00392B14"/>
    <w:rsid w:val="0041726E"/>
    <w:rsid w:val="005A216B"/>
    <w:rsid w:val="006C19AD"/>
    <w:rsid w:val="006D58DC"/>
    <w:rsid w:val="006E1A47"/>
    <w:rsid w:val="00721568"/>
    <w:rsid w:val="0073053E"/>
    <w:rsid w:val="00746CCE"/>
    <w:rsid w:val="00761F24"/>
    <w:rsid w:val="007C617A"/>
    <w:rsid w:val="007D0415"/>
    <w:rsid w:val="007D053C"/>
    <w:rsid w:val="007E339E"/>
    <w:rsid w:val="007F44FE"/>
    <w:rsid w:val="0080775F"/>
    <w:rsid w:val="009852BB"/>
    <w:rsid w:val="009C3308"/>
    <w:rsid w:val="00A15A0E"/>
    <w:rsid w:val="00A205AD"/>
    <w:rsid w:val="00A23D85"/>
    <w:rsid w:val="00A94C52"/>
    <w:rsid w:val="00B76B9C"/>
    <w:rsid w:val="00BC7660"/>
    <w:rsid w:val="00BD4AF6"/>
    <w:rsid w:val="00C265DB"/>
    <w:rsid w:val="00C560B2"/>
    <w:rsid w:val="00C74931"/>
    <w:rsid w:val="00C95977"/>
    <w:rsid w:val="00CB7967"/>
    <w:rsid w:val="00D25101"/>
    <w:rsid w:val="00D41279"/>
    <w:rsid w:val="00D905D7"/>
    <w:rsid w:val="00DA1911"/>
    <w:rsid w:val="00DB501E"/>
    <w:rsid w:val="00EC2E30"/>
    <w:rsid w:val="00F233E2"/>
    <w:rsid w:val="00F25FAB"/>
    <w:rsid w:val="00F97691"/>
    <w:rsid w:val="00FB0181"/>
    <w:rsid w:val="00FB21B0"/>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A18DB1"/>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Melbourne Beach Town Clerk</cp:lastModifiedBy>
  <cp:revision>3</cp:revision>
  <cp:lastPrinted>2021-05-20T20:00:00Z</cp:lastPrinted>
  <dcterms:created xsi:type="dcterms:W3CDTF">2021-11-08T13:43:00Z</dcterms:created>
  <dcterms:modified xsi:type="dcterms:W3CDTF">2021-11-08T13:44:00Z</dcterms:modified>
</cp:coreProperties>
</file>